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BC3F93" w:rsidRDefault="00E11119" w:rsidP="00BC3F93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 czerwca</w:t>
      </w:r>
      <w:r w:rsidR="00BC3F93">
        <w:rPr>
          <w:rFonts w:ascii="Arial" w:hAnsi="Arial" w:cs="Arial"/>
          <w:b/>
        </w:rPr>
        <w:t xml:space="preserve"> 202</w:t>
      </w:r>
      <w:r w:rsidR="00522335">
        <w:rPr>
          <w:rFonts w:ascii="Arial" w:hAnsi="Arial" w:cs="Arial"/>
          <w:b/>
        </w:rPr>
        <w:t>4</w:t>
      </w:r>
      <w:r w:rsidR="00BC3F93">
        <w:rPr>
          <w:rFonts w:ascii="Arial" w:hAnsi="Arial" w:cs="Arial"/>
        </w:rPr>
        <w:t xml:space="preserve"> </w:t>
      </w:r>
      <w:r w:rsidR="00BC3F93">
        <w:rPr>
          <w:rFonts w:ascii="Arial" w:hAnsi="Arial" w:cs="Arial"/>
          <w:b/>
        </w:rPr>
        <w:t>r. o godz. 1</w:t>
      </w:r>
      <w:r>
        <w:rPr>
          <w:rFonts w:ascii="Arial" w:hAnsi="Arial" w:cs="Arial"/>
          <w:b/>
        </w:rPr>
        <w:t>0</w:t>
      </w:r>
      <w:r w:rsidR="00BC3F93">
        <w:rPr>
          <w:rFonts w:ascii="Arial" w:hAnsi="Arial" w:cs="Arial"/>
          <w:b/>
        </w:rPr>
        <w:t>:00</w:t>
      </w:r>
    </w:p>
    <w:p w:rsidR="00BC3F93" w:rsidRDefault="00BC3F93" w:rsidP="00BC3F93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którym odbędzie się publiczna obrona rozprawy doktorskiej</w:t>
      </w:r>
    </w:p>
    <w:p w:rsidR="00BC3F93" w:rsidRDefault="00BC3F93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E11119" w:rsidRPr="006812E7" w:rsidRDefault="00E11119" w:rsidP="00E11119">
      <w:pPr>
        <w:pStyle w:val="Default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lek. Patrycja Glińska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73964">
        <w:rPr>
          <w:rFonts w:ascii="Arial" w:hAnsi="Arial" w:cs="Arial"/>
          <w:sz w:val="22"/>
          <w:szCs w:val="22"/>
        </w:rPr>
        <w:t>pt</w:t>
      </w:r>
      <w:proofErr w:type="spellEnd"/>
      <w:r w:rsidRPr="00B739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 w:rsidRPr="006812E7">
        <w:rPr>
          <w:rFonts w:ascii="Arial" w:hAnsi="Arial" w:cs="Arial"/>
          <w:i/>
          <w:sz w:val="22"/>
          <w:szCs w:val="22"/>
        </w:rPr>
        <w:t>„</w:t>
      </w:r>
      <w:r>
        <w:rPr>
          <w:rFonts w:ascii="Arial" w:hAnsi="Arial" w:cs="Arial"/>
          <w:i/>
          <w:sz w:val="22"/>
          <w:szCs w:val="22"/>
        </w:rPr>
        <w:t>.</w:t>
      </w:r>
      <w:r w:rsidRPr="00925ADA">
        <w:rPr>
          <w:rFonts w:ascii="Arial" w:hAnsi="Arial" w:cs="Arial"/>
          <w:i/>
          <w:sz w:val="22"/>
          <w:szCs w:val="22"/>
        </w:rPr>
        <w:t>Ocena zastosowania badania molekularnego w kierunku brodawczaka ludzkiego wysokiego ryzyka (HPV HR) jako nowego testu przesiewowego w Programie profilaktyki raka szyjki macicy w Polsce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E11119" w:rsidRDefault="00E11119" w:rsidP="00E11119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E11119" w:rsidRDefault="00E11119" w:rsidP="00E111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Andrzej Nowakowski</w:t>
      </w:r>
    </w:p>
    <w:p w:rsidR="00E11119" w:rsidRDefault="00E11119" w:rsidP="00E111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 dr hab. Anna Nasierowska-</w:t>
      </w:r>
      <w:proofErr w:type="spellStart"/>
      <w:r>
        <w:rPr>
          <w:rFonts w:ascii="Arial" w:hAnsi="Arial" w:cs="Arial"/>
          <w:sz w:val="22"/>
          <w:szCs w:val="22"/>
        </w:rPr>
        <w:t>Guttmejer</w:t>
      </w:r>
      <w:proofErr w:type="spellEnd"/>
      <w:r>
        <w:rPr>
          <w:rFonts w:ascii="Arial" w:hAnsi="Arial" w:cs="Arial"/>
          <w:sz w:val="22"/>
          <w:szCs w:val="22"/>
        </w:rPr>
        <w:t xml:space="preserve">    </w:t>
      </w:r>
    </w:p>
    <w:p w:rsidR="00E11119" w:rsidRDefault="00E11119" w:rsidP="00E11119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Włodzimierz Baranowski</w:t>
      </w:r>
    </w:p>
    <w:p w:rsidR="00E11119" w:rsidRDefault="00E11119" w:rsidP="00E11119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prof. dr hab. Rafał Tarkowski  </w:t>
      </w:r>
    </w:p>
    <w:p w:rsidR="00E11119" w:rsidRDefault="00E11119" w:rsidP="00E11119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E11119" w:rsidRDefault="00E11119" w:rsidP="00E11119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Patrycji Glińskiej stopnia naukowego doktora nauk medycznych i nauk o zdrowiu w dyscyplinie nauki medyczne. </w:t>
      </w:r>
    </w:p>
    <w:p w:rsidR="008A7B0A" w:rsidRDefault="008A7B0A" w:rsidP="00BC3F93">
      <w:pPr>
        <w:jc w:val="both"/>
        <w:rPr>
          <w:rFonts w:ascii="Arial" w:hAnsi="Arial" w:cs="Arial"/>
          <w:b/>
          <w:sz w:val="22"/>
          <w:szCs w:val="22"/>
        </w:rPr>
      </w:pP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5F26F6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>Narodowy Instytut Onkologii im. M. Skłodowskiej-Curie – Państwowy Instytut Badawczy</w:t>
      </w:r>
      <w:r w:rsidR="005F26F6">
        <w:rPr>
          <w:rFonts w:ascii="Arial" w:hAnsi="Arial" w:cs="Arial"/>
          <w:sz w:val="22"/>
          <w:szCs w:val="22"/>
        </w:rPr>
        <w:t xml:space="preserve"> </w:t>
      </w:r>
      <w:r w:rsidR="001D5A34">
        <w:rPr>
          <w:rFonts w:ascii="Arial" w:hAnsi="Arial" w:cs="Arial"/>
          <w:sz w:val="22"/>
          <w:szCs w:val="22"/>
        </w:rPr>
        <w:t>Warszawa, ul. Roentgena 5, Centrum Edukacyjno-Konferencyjne, sala nr 1</w:t>
      </w:r>
      <w:r w:rsidRPr="00B95ECD">
        <w:rPr>
          <w:rFonts w:ascii="Arial" w:hAnsi="Arial" w:cs="Arial"/>
          <w:sz w:val="22"/>
          <w:szCs w:val="22"/>
        </w:rPr>
        <w:t xml:space="preserve">  </w:t>
      </w:r>
    </w:p>
    <w:p w:rsidR="005F26F6" w:rsidRPr="005F26F6" w:rsidRDefault="005F26F6" w:rsidP="005F26F6">
      <w:pPr>
        <w:jc w:val="both"/>
        <w:rPr>
          <w:rFonts w:ascii="Arial" w:hAnsi="Arial" w:cs="Arial"/>
          <w:sz w:val="22"/>
          <w:szCs w:val="22"/>
        </w:rPr>
      </w:pPr>
    </w:p>
    <w:p w:rsidR="00E11119" w:rsidRDefault="00E11119" w:rsidP="00E111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Rozprawa, streszczenie oraz recenzje dostępne są na stronie </w:t>
      </w:r>
      <w:hyperlink r:id="rId5" w:history="1">
        <w:r w:rsidRPr="000B7626">
          <w:rPr>
            <w:rStyle w:val="Hipercze"/>
            <w:rFonts w:ascii="Arial" w:hAnsi="Arial" w:cs="Arial"/>
            <w:sz w:val="22"/>
            <w:szCs w:val="22"/>
          </w:rPr>
          <w:t>www.nio.gov.pl</w:t>
        </w:r>
      </w:hyperlink>
      <w:r>
        <w:rPr>
          <w:rFonts w:ascii="Arial" w:hAnsi="Arial" w:cs="Arial"/>
          <w:sz w:val="22"/>
          <w:szCs w:val="22"/>
        </w:rPr>
        <w:t xml:space="preserve"> w Biuletynie Informacji Publicznej w zakładce Awanse Naukowe/Doktoraty.</w:t>
      </w:r>
    </w:p>
    <w:p w:rsidR="00E11119" w:rsidRDefault="00E11119" w:rsidP="00E11119">
      <w:pPr>
        <w:rPr>
          <w:rFonts w:ascii="Arial" w:hAnsi="Arial" w:cs="Arial"/>
          <w:sz w:val="22"/>
          <w:szCs w:val="22"/>
        </w:rPr>
      </w:pPr>
    </w:p>
    <w:p w:rsidR="00E11119" w:rsidRPr="00BD46D1" w:rsidRDefault="00E11119" w:rsidP="00E111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Rozprawy doktorskie dostępne są również w Bibliotece Naukowej NIO-PIB. </w:t>
      </w:r>
    </w:p>
    <w:p w:rsidR="002B1C4B" w:rsidRDefault="002B1C4B"/>
    <w:sectPr w:rsidR="002B1C4B" w:rsidSect="005F26F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1D5A34"/>
    <w:rsid w:val="00225C4D"/>
    <w:rsid w:val="002B1C4B"/>
    <w:rsid w:val="002F00FD"/>
    <w:rsid w:val="004B4C81"/>
    <w:rsid w:val="00522335"/>
    <w:rsid w:val="005F26F6"/>
    <w:rsid w:val="006B1E7D"/>
    <w:rsid w:val="006D69B6"/>
    <w:rsid w:val="006F1347"/>
    <w:rsid w:val="008A7B0A"/>
    <w:rsid w:val="0093615D"/>
    <w:rsid w:val="009F6E52"/>
    <w:rsid w:val="00A453F5"/>
    <w:rsid w:val="00B95ECD"/>
    <w:rsid w:val="00BC3F93"/>
    <w:rsid w:val="00CE2C88"/>
    <w:rsid w:val="00DC5BC6"/>
    <w:rsid w:val="00E11119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2</cp:revision>
  <dcterms:created xsi:type="dcterms:W3CDTF">2025-03-20T14:04:00Z</dcterms:created>
  <dcterms:modified xsi:type="dcterms:W3CDTF">2025-03-20T14:04:00Z</dcterms:modified>
</cp:coreProperties>
</file>